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23A4E">
      <w:pPr>
        <w:pStyle w:val="8"/>
        <w:keepNext w:val="0"/>
        <w:keepLines w:val="0"/>
        <w:pageBreakBefore w:val="0"/>
        <w:widowControl w:val="0"/>
        <w:kinsoku/>
        <w:wordWrap/>
        <w:overflowPunct/>
        <w:topLinePunct w:val="0"/>
        <w:autoSpaceDE w:val="0"/>
        <w:autoSpaceDN w:val="0"/>
        <w:bidi w:val="0"/>
        <w:adjustRightInd w:val="0"/>
        <w:snapToGrid/>
        <w:spacing w:line="600" w:lineRule="exact"/>
        <w:ind w:firstLine="482"/>
        <w:jc w:val="center"/>
        <w:textAlignment w:val="baseline"/>
        <w:rPr>
          <w:rFonts w:hint="default"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rPr>
        <w:t>关于</w:t>
      </w:r>
      <w:r>
        <w:rPr>
          <w:rFonts w:hint="eastAsia" w:ascii="方正小标宋简体" w:hAnsi="方正小标宋简体" w:eastAsia="方正小标宋简体" w:cs="方正小标宋简体"/>
          <w:b w:val="0"/>
          <w:bCs w:val="0"/>
          <w:kern w:val="36"/>
          <w:sz w:val="42"/>
          <w:szCs w:val="42"/>
          <w:lang w:val="en-US" w:eastAsia="zh-CN"/>
        </w:rPr>
        <w:t>2026年5月18日做出的一般性建设项目环境影响评价文件审批决定的公告</w:t>
      </w:r>
    </w:p>
    <w:p w14:paraId="0ED963B4">
      <w:pPr>
        <w:pStyle w:val="8"/>
        <w:ind w:firstLine="480"/>
        <w:rPr>
          <w:rFonts w:ascii="华文仿宋" w:hAnsi="华文仿宋" w:eastAsia="华文仿宋" w:cs="华文仿宋"/>
          <w:color w:val="000000"/>
          <w:sz w:val="32"/>
          <w:szCs w:val="32"/>
        </w:rPr>
      </w:pPr>
    </w:p>
    <w:p w14:paraId="1472F22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b w:val="0"/>
          <w:bCs w:val="0"/>
          <w:color w:val="auto"/>
          <w:kern w:val="36"/>
          <w:sz w:val="24"/>
          <w:szCs w:val="24"/>
          <w:lang w:eastAsia="zh-CN"/>
        </w:rPr>
      </w:pPr>
      <w:r>
        <w:rPr>
          <w:rFonts w:hint="eastAsia" w:asciiTheme="majorEastAsia" w:hAnsiTheme="majorEastAsia" w:eastAsiaTheme="majorEastAsia" w:cstheme="majorEastAsia"/>
          <w:color w:val="auto"/>
          <w:kern w:val="0"/>
          <w:sz w:val="24"/>
          <w:szCs w:val="24"/>
          <w:lang w:val="en-US" w:eastAsia="zh-CN"/>
        </w:rPr>
        <w:t>根据建设项目环境影响评价审批程序的有关规定，经审查，2026年5月18日，我局对1个一般建设项目环境影响评价文件作出审批决定。现将作出的审批决定情况予以公告，公告期为2026年5月18日－2026年5月25日。</w:t>
      </w:r>
    </w:p>
    <w:p w14:paraId="19E4D31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27BC51E8">
      <w:pPr>
        <w:keepNext w:val="0"/>
        <w:keepLines w:val="0"/>
        <w:pageBreakBefore w:val="0"/>
        <w:widowControl w:val="0"/>
        <w:kinsoku/>
        <w:wordWrap/>
        <w:overflowPunct/>
        <w:topLinePunct w:val="0"/>
        <w:bidi w:val="0"/>
        <w:snapToGrid/>
        <w:spacing w:line="440" w:lineRule="exact"/>
        <w:textAlignment w:val="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联系电话：0833-3713337</w:t>
      </w:r>
    </w:p>
    <w:p w14:paraId="4EE4B68F">
      <w:pPr>
        <w:keepNext w:val="0"/>
        <w:keepLines w:val="0"/>
        <w:pageBreakBefore w:val="0"/>
        <w:widowControl w:val="0"/>
        <w:kinsoku/>
        <w:wordWrap/>
        <w:overflowPunct/>
        <w:topLinePunct w:val="0"/>
        <w:bidi w:val="0"/>
        <w:snapToGrid/>
        <w:spacing w:line="440" w:lineRule="exact"/>
        <w:textAlignment w:val="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通讯地址：井研县研城</w:t>
      </w:r>
      <w:r>
        <w:rPr>
          <w:rFonts w:hint="eastAsia" w:asciiTheme="majorEastAsia" w:hAnsiTheme="majorEastAsia" w:eastAsiaTheme="majorEastAsia" w:cstheme="majorEastAsia"/>
          <w:b w:val="0"/>
          <w:bCs w:val="0"/>
          <w:sz w:val="24"/>
          <w:szCs w:val="24"/>
          <w:lang w:eastAsia="zh-CN"/>
        </w:rPr>
        <w:t>街道</w:t>
      </w:r>
      <w:r>
        <w:rPr>
          <w:rFonts w:hint="eastAsia" w:asciiTheme="majorEastAsia" w:hAnsiTheme="majorEastAsia" w:eastAsiaTheme="majorEastAsia" w:cstheme="majorEastAsia"/>
          <w:b w:val="0"/>
          <w:bCs w:val="0"/>
          <w:sz w:val="24"/>
          <w:szCs w:val="24"/>
        </w:rPr>
        <w:t>建设路新兴街12号</w:t>
      </w:r>
    </w:p>
    <w:p w14:paraId="4F86E0AF">
      <w:pPr>
        <w:keepNext w:val="0"/>
        <w:keepLines w:val="0"/>
        <w:pageBreakBefore w:val="0"/>
        <w:widowControl w:val="0"/>
        <w:kinsoku/>
        <w:wordWrap/>
        <w:overflowPunct/>
        <w:topLinePunct w:val="0"/>
        <w:bidi w:val="0"/>
        <w:snapToGrid/>
        <w:spacing w:line="44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lang w:val="en-US" w:eastAsia="zh-CN"/>
        </w:rPr>
        <w:t>邮政编码</w:t>
      </w:r>
      <w:r>
        <w:rPr>
          <w:rFonts w:hint="eastAsia" w:asciiTheme="majorEastAsia" w:hAnsiTheme="majorEastAsia" w:eastAsiaTheme="majorEastAsia" w:cstheme="majorEastAsia"/>
          <w:b w:val="0"/>
          <w:bCs w:val="0"/>
          <w:sz w:val="21"/>
          <w:szCs w:val="21"/>
        </w:rPr>
        <w:t>：613100</w:t>
      </w:r>
    </w:p>
    <w:p w14:paraId="6D25338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kern w:val="0"/>
          <w:sz w:val="24"/>
          <w:lang w:val="en-US" w:eastAsia="zh-CN"/>
        </w:rPr>
      </w:pPr>
      <w:r>
        <w:rPr>
          <w:rFonts w:hint="eastAsia" w:asciiTheme="majorEastAsia" w:hAnsiTheme="majorEastAsia" w:eastAsiaTheme="majorEastAsia" w:cstheme="majorEastAsia"/>
          <w:kern w:val="0"/>
          <w:sz w:val="24"/>
          <w:lang w:val="en-US" w:eastAsia="zh-CN"/>
        </w:rPr>
        <w:t>作出的建设项目环境影响评价文件审批决定</w:t>
      </w:r>
    </w:p>
    <w:tbl>
      <w:tblPr>
        <w:tblStyle w:val="9"/>
        <w:tblW w:w="892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3755"/>
        <w:gridCol w:w="2973"/>
        <w:gridCol w:w="2199"/>
      </w:tblGrid>
      <w:tr w14:paraId="42AB4F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7" w:hRule="atLeast"/>
          <w:jc w:val="center"/>
        </w:trPr>
        <w:tc>
          <w:tcPr>
            <w:tcW w:w="375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0C282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color w:val="auto"/>
                <w:kern w:val="0"/>
                <w:sz w:val="24"/>
                <w:szCs w:val="24"/>
                <w:lang w:val="en-US" w:eastAsia="zh-CN" w:bidi="ar"/>
              </w:rPr>
              <w:t>项目名称</w:t>
            </w:r>
          </w:p>
        </w:tc>
        <w:tc>
          <w:tcPr>
            <w:tcW w:w="297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9A296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color w:val="auto"/>
                <w:kern w:val="0"/>
                <w:sz w:val="24"/>
                <w:szCs w:val="24"/>
                <w:lang w:val="en-US" w:eastAsia="zh-CN" w:bidi="ar"/>
              </w:rPr>
              <w:t>审批文号</w:t>
            </w:r>
          </w:p>
        </w:tc>
        <w:tc>
          <w:tcPr>
            <w:tcW w:w="2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A3302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color w:val="auto"/>
                <w:kern w:val="0"/>
                <w:sz w:val="24"/>
                <w:szCs w:val="24"/>
                <w:lang w:val="en-US" w:eastAsia="zh-CN" w:bidi="ar"/>
              </w:rPr>
              <w:t>审批时间</w:t>
            </w:r>
          </w:p>
        </w:tc>
      </w:tr>
      <w:tr w14:paraId="7903F2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36" w:hRule="atLeast"/>
          <w:jc w:val="center"/>
        </w:trPr>
        <w:tc>
          <w:tcPr>
            <w:tcW w:w="375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CF15A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0"/>
                <w:sz w:val="24"/>
                <w:lang w:val="en-US" w:eastAsia="zh-CN"/>
              </w:rPr>
              <w:t>乐山市哈五爷食品有限责任公司井研县豆制品膳食纤维加工项目</w:t>
            </w:r>
          </w:p>
        </w:tc>
        <w:tc>
          <w:tcPr>
            <w:tcW w:w="297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AF9E5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0"/>
                <w:sz w:val="24"/>
                <w:lang w:val="en-US" w:eastAsia="zh-CN"/>
              </w:rPr>
              <w:t>乐市环审井字〔2026〕6号</w:t>
            </w:r>
          </w:p>
        </w:tc>
        <w:tc>
          <w:tcPr>
            <w:tcW w:w="21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8BB06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0"/>
                <w:sz w:val="24"/>
                <w:lang w:val="en-US" w:eastAsia="zh-CN"/>
              </w:rPr>
              <w:t>2026年5月18日</w:t>
            </w:r>
          </w:p>
        </w:tc>
      </w:tr>
    </w:tbl>
    <w:p w14:paraId="0AB3A551">
      <w:pPr>
        <w:keepNext w:val="0"/>
        <w:keepLines w:val="0"/>
        <w:pageBreakBefore w:val="0"/>
        <w:widowControl w:val="0"/>
        <w:kinsoku/>
        <w:wordWrap/>
        <w:overflowPunct/>
        <w:topLinePunct w:val="0"/>
        <w:bidi w:val="0"/>
        <w:snapToGrid/>
        <w:spacing w:line="440" w:lineRule="exact"/>
        <w:textAlignment w:val="auto"/>
        <w:rPr>
          <w:rFonts w:hint="eastAsia" w:asciiTheme="majorEastAsia" w:hAnsiTheme="majorEastAsia" w:eastAsiaTheme="majorEastAsia" w:cstheme="majorEastAsia"/>
          <w:b w:val="0"/>
          <w:bCs w:val="0"/>
          <w:sz w:val="21"/>
          <w:szCs w:val="21"/>
        </w:rPr>
      </w:pPr>
    </w:p>
    <w:p w14:paraId="42786E1D">
      <w:pPr>
        <w:widowControl/>
        <w:spacing w:line="64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lang w:eastAsia="zh-CN"/>
        </w:rPr>
        <w:t>附件：</w:t>
      </w:r>
      <w:r>
        <w:rPr>
          <w:rFonts w:hint="eastAsia" w:asciiTheme="minorEastAsia" w:hAnsiTheme="minorEastAsia" w:eastAsiaTheme="minorEastAsia" w:cstheme="minorEastAsia"/>
          <w:b/>
          <w:bCs/>
          <w:w w:val="90"/>
          <w:sz w:val="44"/>
          <w:szCs w:val="44"/>
        </w:rPr>
        <w:t xml:space="preserve"> </w:t>
      </w:r>
      <w:r>
        <w:rPr>
          <w:rFonts w:hint="eastAsia" w:asciiTheme="minorEastAsia" w:hAnsiTheme="minorEastAsia" w:eastAsiaTheme="minorEastAsia" w:cstheme="minorEastAsia"/>
          <w:bCs/>
          <w:color w:val="000000"/>
          <w:kern w:val="0"/>
          <w:sz w:val="24"/>
          <w:szCs w:val="24"/>
        </w:rPr>
        <w:t>乐山市生态环境局关于</w:t>
      </w:r>
      <w:r>
        <w:rPr>
          <w:rFonts w:hint="eastAsia" w:asciiTheme="minorEastAsia" w:hAnsiTheme="minorEastAsia" w:eastAsiaTheme="minorEastAsia" w:cstheme="minorEastAsia"/>
          <w:kern w:val="0"/>
          <w:sz w:val="24"/>
          <w:szCs w:val="24"/>
        </w:rPr>
        <w:t>《乐山市哈五爷食品有限责任公司井研县豆制品膳食纤维加工项目环境影响报告表》的审批意见</w:t>
      </w:r>
    </w:p>
    <w:p w14:paraId="1C4A25FA">
      <w:pPr>
        <w:keepNext w:val="0"/>
        <w:keepLines w:val="0"/>
        <w:pageBreakBefore w:val="0"/>
        <w:widowControl w:val="0"/>
        <w:kinsoku/>
        <w:wordWrap/>
        <w:overflowPunct/>
        <w:topLinePunct w:val="0"/>
        <w:autoSpaceDE/>
        <w:autoSpaceDN/>
        <w:bidi w:val="0"/>
        <w:adjustRightInd/>
        <w:snapToGrid/>
        <w:spacing w:line="500" w:lineRule="exact"/>
        <w:ind w:left="960" w:hanging="960" w:hangingChars="400"/>
        <w:jc w:val="both"/>
        <w:textAlignment w:val="auto"/>
        <w:rPr>
          <w:rFonts w:hint="eastAsia" w:asciiTheme="majorEastAsia" w:hAnsiTheme="majorEastAsia" w:eastAsiaTheme="majorEastAsia" w:cstheme="majorEastAsia"/>
          <w:bCs/>
          <w:color w:val="000000"/>
          <w:kern w:val="0"/>
          <w:sz w:val="24"/>
          <w:szCs w:val="24"/>
        </w:rPr>
      </w:pPr>
    </w:p>
    <w:p w14:paraId="7E86E73D">
      <w:pPr>
        <w:pStyle w:val="2"/>
        <w:rPr>
          <w:rFonts w:hint="eastAsia" w:asciiTheme="majorEastAsia" w:hAnsiTheme="majorEastAsia" w:eastAsiaTheme="majorEastAsia" w:cstheme="majorEastAsia"/>
          <w:b w:val="0"/>
          <w:bCs w:val="0"/>
          <w:sz w:val="21"/>
          <w:szCs w:val="21"/>
        </w:rPr>
      </w:pPr>
    </w:p>
    <w:p w14:paraId="2E8F2E6E">
      <w:pPr>
        <w:rPr>
          <w:rFonts w:hint="eastAsia" w:asciiTheme="majorEastAsia" w:hAnsiTheme="majorEastAsia" w:eastAsiaTheme="majorEastAsia" w:cstheme="majorEastAsia"/>
          <w:b w:val="0"/>
          <w:bCs w:val="0"/>
          <w:sz w:val="21"/>
          <w:szCs w:val="21"/>
        </w:rPr>
      </w:pPr>
    </w:p>
    <w:p w14:paraId="103FE382">
      <w:pPr>
        <w:pStyle w:val="2"/>
        <w:rPr>
          <w:rFonts w:hint="eastAsia" w:asciiTheme="majorEastAsia" w:hAnsiTheme="majorEastAsia" w:eastAsiaTheme="majorEastAsia" w:cstheme="majorEastAsia"/>
          <w:b w:val="0"/>
          <w:bCs w:val="0"/>
          <w:sz w:val="21"/>
          <w:szCs w:val="21"/>
        </w:rPr>
      </w:pPr>
    </w:p>
    <w:p w14:paraId="08EB396B">
      <w:pPr>
        <w:rPr>
          <w:rFonts w:hint="eastAsia" w:asciiTheme="majorEastAsia" w:hAnsiTheme="majorEastAsia" w:eastAsiaTheme="majorEastAsia" w:cstheme="majorEastAsia"/>
          <w:b w:val="0"/>
          <w:bCs w:val="0"/>
          <w:sz w:val="21"/>
          <w:szCs w:val="21"/>
        </w:rPr>
      </w:pPr>
    </w:p>
    <w:p w14:paraId="2F643363">
      <w:pPr>
        <w:pStyle w:val="2"/>
        <w:rPr>
          <w:rFonts w:hint="eastAsia" w:asciiTheme="majorEastAsia" w:hAnsiTheme="majorEastAsia" w:eastAsiaTheme="majorEastAsia" w:cstheme="majorEastAsia"/>
          <w:b w:val="0"/>
          <w:bCs w:val="0"/>
          <w:sz w:val="21"/>
          <w:szCs w:val="21"/>
        </w:rPr>
      </w:pPr>
    </w:p>
    <w:p w14:paraId="2359A3DE">
      <w:pPr>
        <w:rPr>
          <w:rFonts w:hint="eastAsia" w:asciiTheme="majorEastAsia" w:hAnsiTheme="majorEastAsia" w:eastAsiaTheme="majorEastAsia" w:cstheme="majorEastAsia"/>
          <w:b w:val="0"/>
          <w:bCs w:val="0"/>
          <w:sz w:val="21"/>
          <w:szCs w:val="21"/>
        </w:rPr>
      </w:pPr>
    </w:p>
    <w:p w14:paraId="04D09F54">
      <w:pPr>
        <w:pStyle w:val="2"/>
        <w:rPr>
          <w:rFonts w:hint="eastAsia" w:asciiTheme="majorEastAsia" w:hAnsiTheme="majorEastAsia" w:eastAsiaTheme="majorEastAsia" w:cstheme="majorEastAsia"/>
          <w:b w:val="0"/>
          <w:bCs w:val="0"/>
          <w:sz w:val="21"/>
          <w:szCs w:val="21"/>
        </w:rPr>
      </w:pPr>
    </w:p>
    <w:p w14:paraId="01D9ED58">
      <w:pPr>
        <w:rPr>
          <w:rFonts w:hint="eastAsia" w:asciiTheme="majorEastAsia" w:hAnsiTheme="majorEastAsia" w:eastAsiaTheme="majorEastAsia" w:cstheme="majorEastAsia"/>
          <w:b w:val="0"/>
          <w:bCs w:val="0"/>
          <w:sz w:val="21"/>
          <w:szCs w:val="21"/>
        </w:rPr>
      </w:pPr>
    </w:p>
    <w:p w14:paraId="4F3988BD">
      <w:pPr>
        <w:spacing w:line="600" w:lineRule="exact"/>
        <w:ind w:firstLine="2200" w:firstLineChars="500"/>
        <w:jc w:val="both"/>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乐山市生态环境局</w:t>
      </w:r>
    </w:p>
    <w:p w14:paraId="686661EE">
      <w:pPr>
        <w:widowControl/>
        <w:spacing w:line="64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关于《乐山市哈五爷食品有限责任公司井研县豆制品膳食纤维加工项目环境影响报告表》的审批意见</w:t>
      </w:r>
    </w:p>
    <w:p w14:paraId="75CFAA7D">
      <w:pPr>
        <w:spacing w:line="600" w:lineRule="exact"/>
        <w:jc w:val="center"/>
        <w:rPr>
          <w:rFonts w:ascii="???????" w:hAnsi="仿宋" w:eastAsia="Times New Roman" w:cs="宋体"/>
          <w:color w:val="FF0000"/>
          <w:kern w:val="0"/>
          <w:sz w:val="32"/>
          <w:szCs w:val="32"/>
        </w:rPr>
      </w:pPr>
    </w:p>
    <w:p w14:paraId="41F08702">
      <w:pPr>
        <w:pStyle w:val="15"/>
        <w:spacing w:line="600" w:lineRule="exact"/>
        <w:jc w:val="both"/>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乐山市哈五爷食品有限责任公司：</w:t>
      </w:r>
    </w:p>
    <w:p w14:paraId="07BB0780">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你单位报送的《乐山市哈五爷食品有限责任公司井研县豆制品膳食纤维加工</w:t>
      </w:r>
      <w:r>
        <w:rPr>
          <w:rFonts w:hint="eastAsia" w:ascii="仿宋_GB2312" w:hAnsi="仿宋_GB2312" w:eastAsia="仿宋_GB2312" w:cs="仿宋_GB2312"/>
          <w:bCs/>
          <w:color w:val="auto"/>
          <w:kern w:val="0"/>
          <w:sz w:val="32"/>
          <w:szCs w:val="32"/>
        </w:rPr>
        <w:t>项目</w:t>
      </w:r>
      <w:r>
        <w:rPr>
          <w:rFonts w:hint="eastAsia" w:ascii="仿宋_GB2312" w:hAnsi="仿宋_GB2312" w:eastAsia="仿宋_GB2312" w:cs="仿宋_GB2312"/>
          <w:color w:val="auto"/>
          <w:sz w:val="32"/>
          <w:szCs w:val="32"/>
        </w:rPr>
        <w:t>环境影响报告表》（以下简称《报告表》）收悉</w:t>
      </w:r>
      <w:r>
        <w:rPr>
          <w:rFonts w:hint="eastAsia" w:ascii="仿宋_GB2312" w:hAnsi="仿宋_GB2312" w:eastAsia="仿宋_GB2312" w:cs="仿宋_GB2312"/>
          <w:color w:val="auto"/>
          <w:kern w:val="0"/>
          <w:sz w:val="32"/>
          <w:szCs w:val="32"/>
        </w:rPr>
        <w:t>。经研究，</w:t>
      </w:r>
      <w:r>
        <w:rPr>
          <w:rFonts w:hint="eastAsia" w:ascii="仿宋_GB2312" w:hAnsi="仿宋_GB2312" w:eastAsia="仿宋_GB2312" w:cs="仿宋_GB2312"/>
          <w:color w:val="auto"/>
          <w:sz w:val="32"/>
          <w:szCs w:val="32"/>
        </w:rPr>
        <w:t>现就该《报告表》提出以下审批意见。</w:t>
      </w:r>
    </w:p>
    <w:p w14:paraId="6A96AFDB">
      <w:pPr>
        <w:spacing w:line="6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一、项目基本情况</w:t>
      </w:r>
    </w:p>
    <w:p w14:paraId="19A14716">
      <w:pPr>
        <w:pStyle w:val="16"/>
        <w:spacing w:line="600" w:lineRule="exact"/>
        <w:ind w:firstLine="640"/>
        <w:rPr>
          <w:rFonts w:hint="eastAsia" w:ascii="宋体" w:hAnsi="宋体" w:eastAsia="仿宋_GB2312"/>
          <w:color w:val="auto"/>
          <w:sz w:val="32"/>
          <w:szCs w:val="32"/>
          <w:shd w:val="clear" w:color="auto" w:fill="FFFFFF"/>
        </w:rPr>
      </w:pPr>
      <w:r>
        <w:rPr>
          <w:rFonts w:hint="eastAsia" w:ascii="仿宋_GB2312" w:hAnsi="仿宋_GB2312" w:eastAsia="仿宋_GB2312" w:cs="仿宋_GB2312"/>
          <w:color w:val="auto"/>
          <w:sz w:val="32"/>
          <w:szCs w:val="32"/>
        </w:rPr>
        <w:t>《报告表》表明，你单位拟在井研县千佛镇石家桥村10、11组（井研县石家桥食品工业园区）实施井研县豆制品膳食纤维加工项目。项目建设内容为：利用原6300平方米厂房新建豆制品膳食纤维加工车间；新建锅炉房一套，配套2吨/h天然气锅炉1台；购置标准化生产线设备50台套；配套建设绿化、地坪及其他附属设施。其中包括：一期建设包浆豆腐生产线1条、豆干生产线2条、大豆膳食纤维生产线1条，腐竹生产线5条，二期建设包浆豆腐生产线2条，腐竹生产线5条、休闲豆干生产线1条。项目投产后年加工大豆15000 吨。</w:t>
      </w:r>
      <w:r>
        <w:rPr>
          <w:rFonts w:hint="eastAsia" w:ascii="仿宋_GB2312" w:hAnsi="仿宋_GB2312" w:eastAsia="仿宋_GB2312" w:cs="仿宋_GB2312"/>
          <w:bCs/>
          <w:color w:val="auto"/>
          <w:sz w:val="32"/>
          <w:szCs w:val="32"/>
        </w:rPr>
        <w:t>项目总投资3000万元，其中环保投资149万元，占总投资比例约4.97%。</w:t>
      </w:r>
    </w:p>
    <w:p w14:paraId="2C31C42D">
      <w:pPr>
        <w:spacing w:line="600" w:lineRule="exact"/>
        <w:ind w:firstLine="640" w:firstLineChars="200"/>
        <w:rPr>
          <w:rFonts w:hint="eastAsia" w:ascii="仿宋_GB2312" w:hAnsi="仿宋_GB2312" w:eastAsia="仿宋_GB2312" w:cs="仿宋_GB2312"/>
          <w:bCs/>
          <w:color w:val="auto"/>
          <w:sz w:val="32"/>
          <w:szCs w:val="32"/>
          <w:shd w:val="clear" w:color="auto" w:fill="FFFFFF"/>
        </w:rPr>
      </w:pPr>
      <w:r>
        <w:rPr>
          <w:rFonts w:hint="eastAsia" w:ascii="仿宋_GB2312" w:hAnsi="仿宋_GB2312" w:eastAsia="仿宋_GB2312" w:cs="仿宋_GB2312"/>
          <w:color w:val="auto"/>
          <w:sz w:val="32"/>
          <w:szCs w:val="32"/>
        </w:rPr>
        <w:t>经《报告表》分析论证，该项目取得了井研县发展和改革局备案（川投资备【2601-511124-04-01-742693】FGQB-0013号。项目选址符合规划要求，无明显环境制约因素，总图布置合理，与周边环境相容，在</w:t>
      </w:r>
      <w:r>
        <w:rPr>
          <w:rFonts w:hint="eastAsia" w:ascii="仿宋_GB2312" w:hAnsi="仿宋_GB2312" w:eastAsia="仿宋_GB2312" w:cs="仿宋_GB2312"/>
          <w:color w:val="auto"/>
          <w:sz w:val="32"/>
          <w:szCs w:val="32"/>
          <w:lang w:val="zh-CN"/>
        </w:rPr>
        <w:t>严格落实《报告表》中提出的各项污染防治措施前提下，</w:t>
      </w:r>
      <w:r>
        <w:rPr>
          <w:rFonts w:hint="eastAsia" w:ascii="仿宋_GB2312" w:hAnsi="仿宋_GB2312" w:eastAsia="仿宋_GB2312" w:cs="仿宋_GB2312"/>
          <w:color w:val="auto"/>
          <w:sz w:val="32"/>
          <w:szCs w:val="32"/>
        </w:rPr>
        <w:t>所产生的环境影响和环境风险均能得到有效控制，从环保角度分析项目建设可行。</w:t>
      </w:r>
      <w:r>
        <w:rPr>
          <w:rFonts w:hint="eastAsia" w:ascii="仿宋_GB2312" w:hAnsi="仿宋_GB2312" w:eastAsia="仿宋_GB2312" w:cs="仿宋_GB2312"/>
          <w:bCs/>
          <w:color w:val="auto"/>
          <w:sz w:val="32"/>
          <w:szCs w:val="32"/>
          <w:shd w:val="clear" w:color="auto" w:fill="FFFFFF"/>
        </w:rPr>
        <w:t>原则同意《报告表》评价结论和建议。你单位必须全面落实《报告表》中提出的各项环境保护对策措施及审批意见要求。</w:t>
      </w:r>
    </w:p>
    <w:p w14:paraId="3890DA39">
      <w:pPr>
        <w:autoSpaceDE w:val="0"/>
        <w:autoSpaceDN w:val="0"/>
        <w:spacing w:line="6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二、项目建设和运行中应重点做好以下环保工作</w:t>
      </w:r>
    </w:p>
    <w:p w14:paraId="798FF33E">
      <w:pPr>
        <w:spacing w:line="600" w:lineRule="exact"/>
        <w:ind w:firstLine="480" w:firstLineChars="15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（一）认真落实《报告表》提出的污染防治和生态保护措施，加强环保设施的日常管理和维护，确保环保设施正常运行，污染物稳定达标排放。</w:t>
      </w:r>
    </w:p>
    <w:p w14:paraId="0251225B">
      <w:pPr>
        <w:spacing w:line="6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（二）重点落实运营期污染防治措施。</w:t>
      </w:r>
    </w:p>
    <w:p w14:paraId="7D01542A">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严格落实水污染防治措施。严格按照《报告表》要求，落实各项废水污染防治措施，生产废水、设施清洗废水经污水暂存池收集后由厂内污水处理站处理后排入市政污水管网。锅炉废水、生活污水由厂区内污水处理站处理后排入市政污水管网，</w:t>
      </w:r>
      <w:r>
        <w:rPr>
          <w:rFonts w:hint="eastAsia" w:ascii="仿宋_GB2312" w:hAnsi="仿宋_GB2312" w:eastAsia="仿宋_GB2312" w:cs="仿宋_GB2312"/>
          <w:color w:val="auto"/>
          <w:sz w:val="32"/>
          <w:szCs w:val="32"/>
          <w:lang w:eastAsia="zh-CN"/>
        </w:rPr>
        <w:t>进</w:t>
      </w:r>
      <w:r>
        <w:rPr>
          <w:rFonts w:hint="eastAsia" w:ascii="仿宋_GB2312" w:hAnsi="仿宋_GB2312" w:eastAsia="仿宋_GB2312" w:cs="仿宋_GB2312"/>
          <w:color w:val="auto"/>
          <w:sz w:val="32"/>
          <w:szCs w:val="32"/>
        </w:rPr>
        <w:t>入井研县第二污水处理厂处置。</w:t>
      </w:r>
    </w:p>
    <w:p w14:paraId="6924A520">
      <w:pPr>
        <w:autoSpaceDE w:val="0"/>
        <w:autoSpaceDN w:val="0"/>
        <w:adjustRightInd w:val="0"/>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2.严格落实废气防治措施。锅炉使用天然气为燃料经低氮燃烧+8米高排气筒(DA001)达标排放，执行《四川省重污染天气金属表面处理及热处理加工等</w:t>
      </w:r>
      <w:r>
        <w:rPr>
          <w:rFonts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rPr>
        <w:t>个行业应急减排措施制定技术指南（</w:t>
      </w:r>
      <w:r>
        <w:rPr>
          <w:rFonts w:ascii="仿宋_GB2312" w:hAnsi="仿宋_GB2312" w:eastAsia="仿宋_GB2312" w:cs="仿宋_GB2312"/>
          <w:color w:val="auto"/>
          <w:sz w:val="32"/>
          <w:szCs w:val="32"/>
        </w:rPr>
        <w:t>2024</w:t>
      </w:r>
      <w:r>
        <w:rPr>
          <w:rFonts w:hint="eastAsia" w:ascii="仿宋_GB2312" w:hAnsi="仿宋_GB2312" w:eastAsia="仿宋_GB2312" w:cs="仿宋_GB2312"/>
          <w:color w:val="auto"/>
          <w:sz w:val="32"/>
          <w:szCs w:val="32"/>
        </w:rPr>
        <w:t>年修订版）》中通用行业绩效</w:t>
      </w:r>
      <w:r>
        <w:rPr>
          <w:rFonts w:ascii="仿宋_GB2312" w:hAnsi="仿宋_GB2312" w:eastAsia="仿宋_GB2312" w:cs="仿宋_GB2312"/>
          <w:color w:val="auto"/>
          <w:sz w:val="32"/>
          <w:szCs w:val="32"/>
        </w:rPr>
        <w:t>B</w:t>
      </w:r>
      <w:r>
        <w:rPr>
          <w:rFonts w:hint="eastAsia" w:ascii="仿宋_GB2312" w:hAnsi="仿宋_GB2312" w:eastAsia="仿宋_GB2312" w:cs="仿宋_GB2312"/>
          <w:color w:val="auto"/>
          <w:sz w:val="32"/>
          <w:szCs w:val="32"/>
        </w:rPr>
        <w:t>级锅炉排放限值。热风炉天然气燃烧废气经15米高排气筒（DA002）达标排放，干燥粉尘、粉碎粉尘经布袋除尘器处理后通过15米高排气筒（DA002）达标排放，</w:t>
      </w:r>
      <w:bookmarkStart w:id="0" w:name="OLE_LINK632"/>
      <w:bookmarkStart w:id="1" w:name="OLE_LINK631"/>
      <w:r>
        <w:rPr>
          <w:rFonts w:hint="eastAsia" w:ascii="仿宋_GB2312" w:hAnsi="仿宋_GB2312" w:eastAsia="仿宋_GB2312" w:cs="仿宋_GB2312"/>
          <w:color w:val="auto"/>
          <w:sz w:val="32"/>
          <w:szCs w:val="32"/>
        </w:rPr>
        <w:t>执行《四川省重污染天气金属表面处理及热处理加工等</w:t>
      </w:r>
      <w:r>
        <w:rPr>
          <w:rFonts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rPr>
        <w:t>个行业应急减排措施制定技术指南（</w:t>
      </w:r>
      <w:r>
        <w:rPr>
          <w:rFonts w:ascii="仿宋_GB2312" w:hAnsi="仿宋_GB2312" w:eastAsia="仿宋_GB2312" w:cs="仿宋_GB2312"/>
          <w:color w:val="auto"/>
          <w:sz w:val="32"/>
          <w:szCs w:val="32"/>
        </w:rPr>
        <w:t>2024</w:t>
      </w:r>
      <w:r>
        <w:rPr>
          <w:rFonts w:hint="eastAsia" w:ascii="仿宋_GB2312" w:hAnsi="仿宋_GB2312" w:eastAsia="仿宋_GB2312" w:cs="仿宋_GB2312"/>
          <w:color w:val="auto"/>
          <w:sz w:val="32"/>
          <w:szCs w:val="32"/>
        </w:rPr>
        <w:t>年修订版）》中通用行业绩效</w:t>
      </w:r>
      <w:r>
        <w:rPr>
          <w:rFonts w:ascii="仿宋_GB2312" w:hAnsi="仿宋_GB2312" w:eastAsia="仿宋_GB2312" w:cs="仿宋_GB2312"/>
          <w:color w:val="auto"/>
          <w:sz w:val="32"/>
          <w:szCs w:val="32"/>
        </w:rPr>
        <w:t>B</w:t>
      </w:r>
      <w:r>
        <w:rPr>
          <w:rFonts w:hint="eastAsia" w:ascii="仿宋_GB2312" w:hAnsi="仿宋_GB2312" w:eastAsia="仿宋_GB2312" w:cs="仿宋_GB2312"/>
          <w:color w:val="auto"/>
          <w:sz w:val="32"/>
          <w:szCs w:val="32"/>
        </w:rPr>
        <w:t>级工业炉窑排放限值</w:t>
      </w:r>
      <w:bookmarkEnd w:id="0"/>
      <w:bookmarkEnd w:id="1"/>
      <w:r>
        <w:rPr>
          <w:rFonts w:hint="eastAsia" w:ascii="仿宋_GB2312" w:hAnsi="仿宋_GB2312" w:eastAsia="仿宋_GB2312" w:cs="仿宋_GB2312"/>
          <w:color w:val="auto"/>
          <w:sz w:val="32"/>
          <w:szCs w:val="32"/>
        </w:rPr>
        <w:t>。包浆豆腐油炸油烟采用集气罩+油烟净化器</w:t>
      </w:r>
      <w:r>
        <w:rPr>
          <w:rFonts w:hint="eastAsia" w:ascii="仿宋_GB2312" w:hAnsi="仿宋_GB2312" w:eastAsia="仿宋_GB2312" w:cs="仿宋_GB2312"/>
          <w:color w:val="auto"/>
          <w:sz w:val="32"/>
          <w:szCs w:val="32"/>
          <w:lang w:eastAsia="zh-CN"/>
        </w:rPr>
        <w:t>处理后经</w:t>
      </w:r>
      <w:r>
        <w:rPr>
          <w:rFonts w:hint="eastAsia" w:ascii="仿宋_GB2312" w:hAnsi="仿宋_GB2312" w:eastAsia="仿宋_GB2312" w:cs="仿宋_GB2312"/>
          <w:color w:val="auto"/>
          <w:sz w:val="32"/>
          <w:szCs w:val="32"/>
        </w:rPr>
        <w:t>屋顶（DA003）达标排放，执行《饮食业油烟排放标准（试行）》。大豆卸料粉尘设置仓顶除尘器处理，执行《大气污染物综合排放标准》（GB16297-1996）。污水处理站恶臭采取喷洒除臭剂和设置绿化进行除臭，执行《恶臭污染物排放标准》（GB14554-93）。</w:t>
      </w:r>
    </w:p>
    <w:p w14:paraId="30E2EFCA">
      <w:pPr>
        <w:autoSpaceDE w:val="0"/>
        <w:autoSpaceDN w:val="0"/>
        <w:adjustRightInd w:val="0"/>
        <w:spacing w:line="600" w:lineRule="exact"/>
        <w:ind w:firstLine="640"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sz w:val="32"/>
          <w:szCs w:val="32"/>
        </w:rPr>
        <w:t>3.落实噪声污染治理措施。选用先进的低噪声设备，</w:t>
      </w:r>
      <w:r>
        <w:rPr>
          <w:rFonts w:hint="eastAsia" w:ascii="仿宋_GB2312" w:hAnsi="仿宋_GB2312" w:eastAsia="仿宋_GB2312" w:cs="仿宋_GB2312"/>
          <w:color w:val="auto"/>
          <w:sz w:val="32"/>
          <w:szCs w:val="32"/>
          <w:lang w:eastAsia="zh-CN"/>
        </w:rPr>
        <w:t>通过</w:t>
      </w:r>
      <w:r>
        <w:rPr>
          <w:rFonts w:hint="eastAsia" w:ascii="仿宋_GB2312" w:hAnsi="仿宋_GB2312" w:eastAsia="仿宋_GB2312" w:cs="仿宋_GB2312"/>
          <w:color w:val="auto"/>
          <w:sz w:val="32"/>
          <w:szCs w:val="32"/>
        </w:rPr>
        <w:t>隔声、减振、加强管理等措施</w:t>
      </w:r>
      <w:r>
        <w:rPr>
          <w:rFonts w:hint="eastAsia" w:ascii="仿宋_GB2312" w:hAnsi="仿宋_GB2312" w:eastAsia="仿宋_GB2312" w:cs="仿宋_GB2312"/>
          <w:color w:val="auto"/>
          <w:kern w:val="0"/>
          <w:sz w:val="32"/>
          <w:szCs w:val="32"/>
          <w:lang w:val="zh-CN"/>
        </w:rPr>
        <w:t>减小噪声扰民。</w:t>
      </w:r>
    </w:p>
    <w:p w14:paraId="401A0738">
      <w:pPr>
        <w:autoSpaceDE w:val="0"/>
        <w:autoSpaceDN w:val="0"/>
        <w:adjustRightInd w:val="0"/>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4.加强固体废物污染治理措施。污水处理站污泥、卤渣、废包材、废油收集后定期交有资质的单位处理。废离子交换树脂、废布袋由厂家定期回收。坏豆、废滤布、生活垃圾交由环卫部门进行统一处理。</w:t>
      </w:r>
    </w:p>
    <w:p w14:paraId="050C56A9">
      <w:pPr>
        <w:autoSpaceDE w:val="0"/>
        <w:autoSpaceDN w:val="0"/>
        <w:adjustRightInd w:val="0"/>
        <w:spacing w:line="6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（三）加强安全生产。严格环境风险防控，落实环境风险应急措施，避免环境事故发生。</w:t>
      </w:r>
    </w:p>
    <w:p w14:paraId="6624D680">
      <w:pPr>
        <w:autoSpaceDE w:val="0"/>
        <w:autoSpaceDN w:val="0"/>
        <w:adjustRightInd w:val="0"/>
        <w:spacing w:line="6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三、《报告表》预测该项目大气污染物排放总量为：</w:t>
      </w:r>
      <w:r>
        <w:rPr>
          <w:rFonts w:hint="eastAsia" w:ascii="仿宋_GB2312" w:hAnsi="仿宋_GB2312" w:eastAsia="仿宋_GB2312" w:cs="仿宋_GB2312"/>
          <w:color w:val="auto"/>
          <w:sz w:val="32"/>
          <w:szCs w:val="32"/>
        </w:rPr>
        <w:t>颗粒物：0.385t/a，SO</w:t>
      </w:r>
      <w:r>
        <w:rPr>
          <w:rFonts w:hint="eastAsia" w:ascii="仿宋_GB2312" w:hAnsi="仿宋_GB2312" w:eastAsia="仿宋_GB2312" w:cs="仿宋_GB2312"/>
          <w:color w:val="auto"/>
          <w:sz w:val="32"/>
          <w:szCs w:val="32"/>
          <w:vertAlign w:val="subscript"/>
        </w:rPr>
        <w:t>2</w:t>
      </w:r>
      <w:r>
        <w:rPr>
          <w:rFonts w:hint="eastAsia" w:ascii="仿宋_GB2312" w:hAnsi="仿宋_GB2312" w:eastAsia="仿宋_GB2312" w:cs="仿宋_GB2312"/>
          <w:color w:val="auto"/>
          <w:sz w:val="32"/>
          <w:szCs w:val="32"/>
        </w:rPr>
        <w:t>：1.85t/a，NOx：3.75t/a，</w:t>
      </w:r>
      <w:r>
        <w:rPr>
          <w:rFonts w:hint="eastAsia" w:ascii="仿宋_GB2312" w:hAnsi="仿宋_GB2312" w:eastAsia="仿宋_GB2312" w:cs="仿宋_GB2312"/>
          <w:bCs/>
          <w:color w:val="auto"/>
          <w:sz w:val="32"/>
          <w:szCs w:val="32"/>
        </w:rPr>
        <w:t>执行1.5倍替代。</w:t>
      </w:r>
      <w:r>
        <w:rPr>
          <w:rFonts w:hint="eastAsia" w:ascii="仿宋_GB2312" w:hAnsi="仿宋_GB2312" w:eastAsia="仿宋_GB2312" w:cs="仿宋_GB2312"/>
          <w:color w:val="auto"/>
          <w:sz w:val="32"/>
          <w:szCs w:val="32"/>
        </w:rPr>
        <w:t>根据乐山市井研生态环境局《关于核定乐山市哈五爷食品有限责任公司井研县豆制品膳食纤维加工项目污染物排放总量指标的意见》，明确该项目总量控制指标:颗粒物从四川省井研佳泉瓷业有限公司减排项目（颗粒物减排6.78t/a）中调剂0.5775t/a解决；SO</w:t>
      </w:r>
      <w:r>
        <w:rPr>
          <w:rFonts w:hint="eastAsia" w:ascii="仿宋_GB2312" w:hAnsi="仿宋_GB2312" w:eastAsia="仿宋_GB2312" w:cs="仿宋_GB2312"/>
          <w:color w:val="auto"/>
          <w:sz w:val="32"/>
          <w:szCs w:val="32"/>
          <w:vertAlign w:val="subscript"/>
        </w:rPr>
        <w:t>2</w:t>
      </w:r>
      <w:r>
        <w:rPr>
          <w:rFonts w:hint="eastAsia" w:ascii="仿宋_GB2312" w:hAnsi="仿宋_GB2312" w:eastAsia="仿宋_GB2312" w:cs="仿宋_GB2312"/>
          <w:color w:val="auto"/>
          <w:sz w:val="32"/>
          <w:szCs w:val="32"/>
        </w:rPr>
        <w:t>从四川德胜集团钒钛有限公司超低排放改造(三期)减排项目（SO</w:t>
      </w:r>
      <w:r>
        <w:rPr>
          <w:rFonts w:hint="eastAsia" w:ascii="仿宋_GB2312" w:hAnsi="仿宋_GB2312" w:eastAsia="仿宋_GB2312" w:cs="仿宋_GB2312"/>
          <w:color w:val="auto"/>
          <w:sz w:val="32"/>
          <w:szCs w:val="32"/>
          <w:vertAlign w:val="subscript"/>
        </w:rPr>
        <w:t>2</w:t>
      </w:r>
      <w:r>
        <w:rPr>
          <w:rFonts w:hint="eastAsia" w:ascii="仿宋_GB2312" w:hAnsi="仿宋_GB2312" w:eastAsia="仿宋_GB2312" w:cs="仿宋_GB2312"/>
          <w:color w:val="auto"/>
          <w:sz w:val="32"/>
          <w:szCs w:val="32"/>
        </w:rPr>
        <w:t>189.09t/a）中调剂2.775t/a解决；NOx从四川省井研佳泉瓷业有限公司减排项目（NOx</w:t>
      </w:r>
      <w:r>
        <w:rPr>
          <w:rFonts w:ascii="仿宋_GB2312" w:hAnsi="仿宋_GB2312" w:eastAsia="仿宋_GB2312" w:cs="仿宋_GB2312"/>
          <w:color w:val="auto"/>
          <w:sz w:val="32"/>
          <w:szCs w:val="32"/>
        </w:rPr>
        <w:t>减排</w:t>
      </w:r>
      <w:r>
        <w:rPr>
          <w:rFonts w:hint="eastAsia" w:ascii="仿宋_GB2312" w:hAnsi="仿宋_GB2312" w:eastAsia="仿宋_GB2312" w:cs="仿宋_GB2312"/>
          <w:color w:val="auto"/>
          <w:sz w:val="32"/>
          <w:szCs w:val="32"/>
        </w:rPr>
        <w:t>17.65</w:t>
      </w:r>
      <w:r>
        <w:rPr>
          <w:rFonts w:ascii="仿宋_GB2312" w:hAnsi="仿宋_GB2312" w:eastAsia="仿宋_GB2312" w:cs="仿宋_GB2312"/>
          <w:color w:val="auto"/>
          <w:sz w:val="32"/>
          <w:szCs w:val="32"/>
        </w:rPr>
        <w:t>t/a</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中</w:t>
      </w:r>
      <w:r>
        <w:rPr>
          <w:rFonts w:hint="eastAsia" w:ascii="仿宋_GB2312" w:hAnsi="仿宋_GB2312" w:eastAsia="仿宋_GB2312" w:cs="仿宋_GB2312"/>
          <w:color w:val="auto"/>
          <w:sz w:val="32"/>
          <w:szCs w:val="32"/>
        </w:rPr>
        <w:t>调剂5.625</w:t>
      </w:r>
      <w:r>
        <w:rPr>
          <w:rFonts w:ascii="仿宋_GB2312" w:hAnsi="仿宋_GB2312" w:eastAsia="仿宋_GB2312" w:cs="仿宋_GB2312"/>
          <w:color w:val="auto"/>
          <w:sz w:val="32"/>
          <w:szCs w:val="32"/>
        </w:rPr>
        <w:t>t/a解决</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Cs/>
          <w:color w:val="auto"/>
          <w:sz w:val="32"/>
          <w:szCs w:val="32"/>
        </w:rPr>
        <w:t>废水总量控制指标纳入</w:t>
      </w:r>
      <w:r>
        <w:rPr>
          <w:rFonts w:hint="eastAsia" w:ascii="仿宋_GB2312" w:hAnsi="仿宋_GB2312" w:eastAsia="仿宋_GB2312" w:cs="仿宋_GB2312"/>
          <w:color w:val="auto"/>
          <w:sz w:val="32"/>
          <w:szCs w:val="32"/>
        </w:rPr>
        <w:t>井研县第二污水处理厂</w:t>
      </w:r>
      <w:r>
        <w:rPr>
          <w:rFonts w:hint="eastAsia" w:ascii="仿宋_GB2312" w:hAnsi="仿宋_GB2312" w:eastAsia="仿宋_GB2312" w:cs="仿宋_GB2312"/>
          <w:bCs/>
          <w:color w:val="auto"/>
          <w:sz w:val="32"/>
          <w:szCs w:val="32"/>
        </w:rPr>
        <w:t>统一考核。</w:t>
      </w:r>
    </w:p>
    <w:p w14:paraId="4D9FFE46">
      <w:pPr>
        <w:spacing w:line="6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四、项目开工建设前，必须依法完备其他相关行政许可手续。</w:t>
      </w:r>
    </w:p>
    <w:p w14:paraId="2B2133C7">
      <w:pPr>
        <w:spacing w:line="6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五、严格执行环境保护“三同时”制度。项目在发生实际排污之前，应按固定污染源排污许可相关规定，依法申报排污许可。项目竣工后，你单位是建设项目竣工环境保护验收的责任主体，应按规定标准、程序、时限，组织对配套建设的环境保护设施进行验收，编制验收报告，公开相关信息，接受社会监督。</w:t>
      </w:r>
    </w:p>
    <w:p w14:paraId="50675B30">
      <w:pPr>
        <w:spacing w:line="6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shd w:val="clear" w:color="auto" w:fill="FFFFFF"/>
        </w:rPr>
        <w:t>该《报告表》经批准后，如项目的性质、规模、地点或者防治污染、防治生态破坏的措施发生重大变化，你单位应当重新报批建设项目的环境影响报告表，否则不得实施建设。</w:t>
      </w:r>
    </w:p>
    <w:p w14:paraId="319C0CE2">
      <w:pPr>
        <w:pStyle w:val="15"/>
        <w:spacing w:line="600" w:lineRule="exact"/>
        <w:ind w:firstLine="640" w:firstLineChars="200"/>
        <w:jc w:val="both"/>
        <w:rPr>
          <w:rFonts w:hint="eastAsia" w:ascii="仿宋_GB2312" w:hAnsi="仿宋_GB2312" w:eastAsia="仿宋_GB2312" w:cs="仿宋_GB2312"/>
          <w:bCs/>
          <w:color w:val="auto"/>
          <w:sz w:val="32"/>
          <w:szCs w:val="32"/>
        </w:rPr>
      </w:pPr>
    </w:p>
    <w:p w14:paraId="3A2336BA">
      <w:pPr>
        <w:pStyle w:val="15"/>
        <w:spacing w:line="600" w:lineRule="exact"/>
        <w:ind w:firstLine="5120" w:firstLineChars="1600"/>
        <w:jc w:val="both"/>
        <w:rPr>
          <w:rFonts w:hint="eastAsia" w:ascii="仿宋_GB2312" w:hAnsi="仿宋_GB2312" w:eastAsia="仿宋_GB2312" w:cs="仿宋_GB2312"/>
          <w:bCs/>
          <w:color w:val="auto"/>
          <w:sz w:val="32"/>
          <w:szCs w:val="32"/>
        </w:rPr>
      </w:pPr>
    </w:p>
    <w:p w14:paraId="4E990517">
      <w:pPr>
        <w:pStyle w:val="15"/>
        <w:spacing w:line="600" w:lineRule="exact"/>
        <w:ind w:firstLine="5120" w:firstLineChars="1600"/>
        <w:jc w:val="both"/>
        <w:rPr>
          <w:rFonts w:hint="eastAsia" w:ascii="仿宋_GB2312" w:hAnsi="仿宋_GB2312" w:eastAsia="仿宋_GB2312" w:cs="仿宋_GB2312"/>
          <w:bCs/>
          <w:color w:val="auto"/>
          <w:sz w:val="32"/>
          <w:szCs w:val="32"/>
        </w:rPr>
      </w:pPr>
    </w:p>
    <w:p w14:paraId="2FE7AAAD">
      <w:pPr>
        <w:pStyle w:val="15"/>
        <w:spacing w:line="600" w:lineRule="exact"/>
        <w:ind w:firstLine="5120" w:firstLineChars="1600"/>
        <w:jc w:val="both"/>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乐山市生态环境局</w:t>
      </w:r>
    </w:p>
    <w:p w14:paraId="4B6A0D70">
      <w:pPr>
        <w:pStyle w:val="15"/>
        <w:spacing w:line="600" w:lineRule="exact"/>
        <w:ind w:firstLine="5440" w:firstLineChars="1700"/>
        <w:jc w:val="both"/>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2026年</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18</w:t>
      </w:r>
      <w:r>
        <w:rPr>
          <w:rFonts w:hint="eastAsia" w:ascii="仿宋_GB2312" w:hAnsi="仿宋_GB2312" w:eastAsia="仿宋_GB2312" w:cs="仿宋_GB2312"/>
          <w:bCs/>
          <w:color w:val="auto"/>
          <w:sz w:val="32"/>
          <w:szCs w:val="32"/>
        </w:rPr>
        <w:t>日</w:t>
      </w:r>
    </w:p>
    <w:p w14:paraId="6A1D8E68">
      <w:pPr>
        <w:pStyle w:val="15"/>
        <w:spacing w:line="600" w:lineRule="exact"/>
        <w:ind w:firstLine="5440" w:firstLineChars="1700"/>
        <w:jc w:val="both"/>
        <w:rPr>
          <w:rFonts w:hint="eastAsia" w:ascii="仿宋_GB2312" w:hAnsi="仿宋_GB2312" w:eastAsia="仿宋_GB2312" w:cs="仿宋_GB2312"/>
          <w:bCs/>
          <w:color w:val="auto"/>
          <w:sz w:val="32"/>
          <w:szCs w:val="32"/>
        </w:rPr>
      </w:pPr>
    </w:p>
    <w:p w14:paraId="7A32E2A6">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both"/>
        <w:textAlignment w:val="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00"/>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2MjZlOTgyN2M2Y2Q4ZjcxN2E3NGRlYjk0ZGRjNzUifQ=="/>
  </w:docVars>
  <w:rsids>
    <w:rsidRoot w:val="00E919BA"/>
    <w:rsid w:val="001E4B88"/>
    <w:rsid w:val="00253632"/>
    <w:rsid w:val="003F32D6"/>
    <w:rsid w:val="00405D08"/>
    <w:rsid w:val="0041445B"/>
    <w:rsid w:val="0043124B"/>
    <w:rsid w:val="0071261A"/>
    <w:rsid w:val="00933254"/>
    <w:rsid w:val="00B61D19"/>
    <w:rsid w:val="00BE5FA8"/>
    <w:rsid w:val="00C20363"/>
    <w:rsid w:val="00C74857"/>
    <w:rsid w:val="00C86D72"/>
    <w:rsid w:val="00E919BA"/>
    <w:rsid w:val="00F0466C"/>
    <w:rsid w:val="00F47B75"/>
    <w:rsid w:val="012421E5"/>
    <w:rsid w:val="122A42C3"/>
    <w:rsid w:val="203F385C"/>
    <w:rsid w:val="33FE008B"/>
    <w:rsid w:val="3A17218B"/>
    <w:rsid w:val="3EDAC521"/>
    <w:rsid w:val="3F3FE8FE"/>
    <w:rsid w:val="3F95DA43"/>
    <w:rsid w:val="431F4E8C"/>
    <w:rsid w:val="46F05137"/>
    <w:rsid w:val="49A94275"/>
    <w:rsid w:val="529E9126"/>
    <w:rsid w:val="5D90507F"/>
    <w:rsid w:val="5F5692DC"/>
    <w:rsid w:val="77FE948E"/>
    <w:rsid w:val="7DFEAC31"/>
    <w:rsid w:val="9FE7461C"/>
    <w:rsid w:val="B7FBA774"/>
    <w:rsid w:val="BFEAFCCC"/>
    <w:rsid w:val="BFEF9C05"/>
    <w:rsid w:val="BFFF1A03"/>
    <w:rsid w:val="C5EF32BB"/>
    <w:rsid w:val="C7FF5772"/>
    <w:rsid w:val="DBB3F978"/>
    <w:rsid w:val="DEBE9E9D"/>
    <w:rsid w:val="DFBF9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ind w:firstLine="200" w:firstLineChars="200"/>
    </w:pPr>
    <w:rPr>
      <w:rFonts w:ascii="宋体" w:hAnsi="宋体" w:eastAsia="宋体" w:cs="Times New Roman"/>
      <w:kern w:val="0"/>
      <w:sz w:val="24"/>
      <w:szCs w:val="24"/>
    </w:rPr>
  </w:style>
  <w:style w:type="paragraph" w:styleId="3">
    <w:name w:val="toa heading"/>
    <w:basedOn w:val="1"/>
    <w:next w:val="1"/>
    <w:unhideWhenUsed/>
    <w:qFormat/>
    <w:uiPriority w:val="0"/>
    <w:pPr>
      <w:spacing w:before="120"/>
    </w:pPr>
    <w:rPr>
      <w:rFonts w:asciiTheme="majorHAnsi" w:hAnsiTheme="majorHAnsi" w:eastAsiaTheme="majorEastAsia" w:cstheme="majorBidi"/>
      <w:sz w:val="24"/>
      <w:szCs w:val="24"/>
    </w:rPr>
  </w:style>
  <w:style w:type="paragraph" w:styleId="4">
    <w:name w:val="Body Text Indent"/>
    <w:basedOn w:val="1"/>
    <w:link w:val="13"/>
    <w:semiHidden/>
    <w:unhideWhenUsed/>
    <w:qFormat/>
    <w:uiPriority w:val="99"/>
    <w:pPr>
      <w:spacing w:after="120"/>
      <w:ind w:left="420" w:leftChars="200"/>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paragraph" w:styleId="8">
    <w:name w:val="Body Text First Indent 2"/>
    <w:basedOn w:val="4"/>
    <w:link w:val="14"/>
    <w:qFormat/>
    <w:uiPriority w:val="0"/>
    <w:pPr>
      <w:tabs>
        <w:tab w:val="left" w:pos="420"/>
        <w:tab w:val="left" w:pos="870"/>
        <w:tab w:val="left" w:pos="3150"/>
      </w:tabs>
      <w:autoSpaceDE w:val="0"/>
      <w:autoSpaceDN w:val="0"/>
      <w:adjustRightInd w:val="0"/>
      <w:spacing w:after="0" w:line="360" w:lineRule="auto"/>
      <w:ind w:left="0" w:leftChars="0" w:firstLine="567"/>
      <w:textAlignment w:val="baseline"/>
    </w:pPr>
    <w:rPr>
      <w:rFonts w:ascii="宋体"/>
      <w:sz w:val="24"/>
      <w:szCs w:val="28"/>
    </w:rPr>
  </w:style>
  <w:style w:type="character" w:customStyle="1" w:styleId="11">
    <w:name w:val="页眉 字符"/>
    <w:basedOn w:val="10"/>
    <w:link w:val="6"/>
    <w:qFormat/>
    <w:uiPriority w:val="99"/>
    <w:rPr>
      <w:sz w:val="18"/>
      <w:szCs w:val="18"/>
    </w:rPr>
  </w:style>
  <w:style w:type="character" w:customStyle="1" w:styleId="12">
    <w:name w:val="页脚 字符"/>
    <w:basedOn w:val="10"/>
    <w:link w:val="5"/>
    <w:autoRedefine/>
    <w:qFormat/>
    <w:uiPriority w:val="99"/>
    <w:rPr>
      <w:sz w:val="18"/>
      <w:szCs w:val="18"/>
    </w:rPr>
  </w:style>
  <w:style w:type="character" w:customStyle="1" w:styleId="13">
    <w:name w:val="正文文本缩进 字符"/>
    <w:basedOn w:val="10"/>
    <w:link w:val="4"/>
    <w:semiHidden/>
    <w:qFormat/>
    <w:uiPriority w:val="99"/>
  </w:style>
  <w:style w:type="character" w:customStyle="1" w:styleId="14">
    <w:name w:val="正文首行缩进 2 字符"/>
    <w:basedOn w:val="13"/>
    <w:link w:val="8"/>
    <w:qFormat/>
    <w:uiPriority w:val="0"/>
    <w:rPr>
      <w:rFonts w:ascii="宋体"/>
      <w:sz w:val="24"/>
      <w:szCs w:val="28"/>
    </w:rPr>
  </w:style>
  <w:style w:type="paragraph" w:customStyle="1" w:styleId="15">
    <w:name w:val="Default"/>
    <w:qFormat/>
    <w:uiPriority w:val="99"/>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paragraph" w:customStyle="1" w:styleId="16">
    <w:name w:val="12"/>
    <w:basedOn w:val="1"/>
    <w:qFormat/>
    <w:uiPriority w:val="0"/>
    <w:pPr>
      <w:wordWrap w:val="0"/>
      <w:topLinePunct/>
      <w:adjustRightInd w:val="0"/>
      <w:snapToGrid w:val="0"/>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WRGHO.COM</Company>
  <Pages>5</Pages>
  <Words>332</Words>
  <Characters>357</Characters>
  <Lines>4</Lines>
  <Paragraphs>1</Paragraphs>
  <TotalTime>2</TotalTime>
  <ScaleCrop>false</ScaleCrop>
  <LinksUpToDate>false</LinksUpToDate>
  <CharactersWithSpaces>359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2020-09-25T18:33:00Z</dcterms:created>
  <dc:creator>WRGHO</dc:creator>
  <cp:lastModifiedBy>HUAWEI</cp:lastModifiedBy>
  <cp:lastPrinted>2026-04-09T09:50:00Z</cp:lastPrinted>
  <dcterms:modified xsi:type="dcterms:W3CDTF">2026-05-19T08:43:37Z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D4426CC9570B466698E9EA707A432345</vt:lpwstr>
  </property>
</Properties>
</file>